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A93A" w14:textId="77777777" w:rsidR="00367A70" w:rsidRDefault="00367A70" w:rsidP="00367A70">
      <w:pPr>
        <w:spacing w:line="360" w:lineRule="auto"/>
        <w:jc w:val="both"/>
        <w:rPr>
          <w:rFonts w:cs="Arial"/>
          <w:sz w:val="18"/>
          <w:szCs w:val="18"/>
        </w:rPr>
      </w:pPr>
      <w:r>
        <w:rPr>
          <w:rFonts w:eastAsia="Calibri" w:cs="Arial"/>
          <w:noProof/>
          <w:sz w:val="18"/>
          <w:szCs w:val="18"/>
        </w:rPr>
        <w:t>Yo</w:t>
      </w:r>
      <w:r w:rsidRPr="00562071">
        <w:rPr>
          <w:rFonts w:eastAsia="Calibri" w:cs="Arial"/>
          <w:noProof/>
          <w:sz w:val="18"/>
          <w:szCs w:val="18"/>
        </w:rPr>
        <w:t>___________________________________________________________________________,</w:t>
      </w:r>
      <w:r>
        <w:rPr>
          <w:rFonts w:eastAsia="Calibri" w:cs="Arial"/>
          <w:noProof/>
          <w:sz w:val="18"/>
          <w:szCs w:val="18"/>
        </w:rPr>
        <w:t>identificado con DNI N°_________,suministro N°___________,con domicilio en ______________________________________________</w:t>
      </w:r>
      <w:r>
        <w:rPr>
          <w:rFonts w:eastAsia="Calibri" w:cs="Arial"/>
          <w:b/>
          <w:bCs/>
          <w:noProof/>
          <w:sz w:val="18"/>
          <w:szCs w:val="18"/>
        </w:rPr>
        <w:t xml:space="preserve">, </w:t>
      </w:r>
      <w:r>
        <w:rPr>
          <w:rFonts w:eastAsia="Calibri" w:cs="Arial"/>
          <w:noProof/>
          <w:sz w:val="18"/>
          <w:szCs w:val="18"/>
        </w:rPr>
        <w:t>distrito de</w:t>
      </w:r>
      <w:r>
        <w:rPr>
          <w:rFonts w:eastAsia="Calibri" w:cs="Arial"/>
          <w:b/>
          <w:bCs/>
          <w:noProof/>
          <w:sz w:val="18"/>
          <w:szCs w:val="18"/>
        </w:rPr>
        <w:t xml:space="preserve"> </w:t>
      </w:r>
      <w:r w:rsidRPr="00400A77">
        <w:rPr>
          <w:rFonts w:eastAsia="Calibri" w:cs="Arial"/>
          <w:noProof/>
          <w:sz w:val="18"/>
          <w:szCs w:val="18"/>
        </w:rPr>
        <w:t>_____________________________</w:t>
      </w:r>
      <w:r>
        <w:rPr>
          <w:rFonts w:cs="Arial"/>
          <w:sz w:val="18"/>
          <w:szCs w:val="18"/>
        </w:rPr>
        <w:t xml:space="preserve">me dirijo a usted con relación atención al reclamo </w:t>
      </w:r>
      <w:proofErr w:type="spellStart"/>
      <w:r>
        <w:rPr>
          <w:rFonts w:cs="Arial"/>
          <w:sz w:val="18"/>
          <w:szCs w:val="18"/>
        </w:rPr>
        <w:t>N°</w:t>
      </w:r>
      <w:proofErr w:type="spellEnd"/>
      <w:r>
        <w:rPr>
          <w:rFonts w:cs="Arial"/>
          <w:sz w:val="18"/>
          <w:szCs w:val="18"/>
        </w:rPr>
        <w:t xml:space="preserve"> _____________________que he presentado sobre inconformidad con el consumo facturado.</w:t>
      </w:r>
    </w:p>
    <w:p w14:paraId="57978B1F" w14:textId="209FC4CE" w:rsidR="00367A70" w:rsidRPr="00367A70" w:rsidRDefault="00367A70" w:rsidP="00367A70">
      <w:pPr>
        <w:autoSpaceDE w:val="0"/>
        <w:autoSpaceDN w:val="0"/>
        <w:adjustRightInd w:val="0"/>
        <w:jc w:val="both"/>
        <w:rPr>
          <w:rFonts w:cs="Arial"/>
          <w:sz w:val="18"/>
          <w:szCs w:val="18"/>
        </w:rPr>
      </w:pPr>
      <w:r>
        <w:rPr>
          <w:rFonts w:cs="Arial"/>
          <w:sz w:val="18"/>
          <w:szCs w:val="18"/>
        </w:rPr>
        <w:t xml:space="preserve">De acuerdo con lo establecido en el numeral 19.5 de la Directiva “Procedimiento Administrativo de Reclamos de Usuarios de los Servicios Públicos de Electricidad y Gas Natural por Red de Ductos”, Resolución </w:t>
      </w:r>
      <w:proofErr w:type="spellStart"/>
      <w:r>
        <w:rPr>
          <w:rFonts w:cs="Arial"/>
          <w:sz w:val="18"/>
          <w:szCs w:val="18"/>
        </w:rPr>
        <w:t>N°</w:t>
      </w:r>
      <w:proofErr w:type="spellEnd"/>
      <w:r>
        <w:rPr>
          <w:rFonts w:cs="Arial"/>
          <w:sz w:val="18"/>
          <w:szCs w:val="18"/>
        </w:rPr>
        <w:t xml:space="preserve"> 269-2014-OS/CD. Considerando que los consumos de mi suministro son registrados por un medidor de tipo diafragma, cumplo con informar tener conocimiento que, la lista de empresas autorizadas </w:t>
      </w:r>
      <w:r w:rsidRPr="00252DA2">
        <w:rPr>
          <w:rFonts w:cs="Arial"/>
          <w:sz w:val="18"/>
          <w:szCs w:val="18"/>
        </w:rPr>
        <w:t>para realizar la prueba de contraste a este tipo de medidores</w:t>
      </w:r>
      <w:r>
        <w:rPr>
          <w:rFonts w:cs="Arial"/>
          <w:sz w:val="18"/>
          <w:szCs w:val="18"/>
        </w:rPr>
        <w:t xml:space="preserve"> es:</w:t>
      </w:r>
    </w:p>
    <w:tbl>
      <w:tblPr>
        <w:tblStyle w:val="Tablaconcuadrcula"/>
        <w:tblW w:w="0" w:type="auto"/>
        <w:tblInd w:w="977" w:type="dxa"/>
        <w:tblLook w:val="04A0" w:firstRow="1" w:lastRow="0" w:firstColumn="1" w:lastColumn="0" w:noHBand="0" w:noVBand="1"/>
      </w:tblPr>
      <w:tblGrid>
        <w:gridCol w:w="2137"/>
        <w:gridCol w:w="1119"/>
        <w:gridCol w:w="2268"/>
        <w:gridCol w:w="1017"/>
      </w:tblGrid>
      <w:tr w:rsidR="00367A70" w14:paraId="0AAACEAF" w14:textId="77777777" w:rsidTr="00850E87">
        <w:tc>
          <w:tcPr>
            <w:tcW w:w="2137" w:type="dxa"/>
          </w:tcPr>
          <w:p w14:paraId="6BC10152" w14:textId="151EBD60" w:rsidR="00367A70" w:rsidRPr="00367A70" w:rsidRDefault="00367A70" w:rsidP="00FB365A">
            <w:pPr>
              <w:autoSpaceDE w:val="0"/>
              <w:autoSpaceDN w:val="0"/>
              <w:adjustRightInd w:val="0"/>
              <w:jc w:val="both"/>
              <w:rPr>
                <w:rFonts w:cs="Arial"/>
                <w:b/>
                <w:bCs/>
                <w:sz w:val="18"/>
                <w:szCs w:val="18"/>
              </w:rPr>
            </w:pPr>
            <w:bookmarkStart w:id="0" w:name="_Hlk89707615"/>
            <w:r w:rsidRPr="00367A70">
              <w:rPr>
                <w:rFonts w:cs="Arial"/>
                <w:b/>
                <w:bCs/>
                <w:sz w:val="18"/>
                <w:szCs w:val="18"/>
              </w:rPr>
              <w:t>EMPRESAS/MEDIDORES</w:t>
            </w:r>
          </w:p>
        </w:tc>
        <w:tc>
          <w:tcPr>
            <w:tcW w:w="1119" w:type="dxa"/>
          </w:tcPr>
          <w:p w14:paraId="665C978E" w14:textId="77777777" w:rsidR="00367A70" w:rsidRPr="00367A70" w:rsidRDefault="00367A70" w:rsidP="00FB365A">
            <w:pPr>
              <w:autoSpaceDE w:val="0"/>
              <w:autoSpaceDN w:val="0"/>
              <w:adjustRightInd w:val="0"/>
              <w:jc w:val="center"/>
              <w:rPr>
                <w:b/>
                <w:bCs/>
                <w:sz w:val="18"/>
                <w:szCs w:val="18"/>
              </w:rPr>
            </w:pPr>
            <w:r w:rsidRPr="00367A70">
              <w:rPr>
                <w:b/>
                <w:bCs/>
                <w:sz w:val="18"/>
                <w:szCs w:val="18"/>
              </w:rPr>
              <w:t>INACAL</w:t>
            </w:r>
          </w:p>
        </w:tc>
        <w:tc>
          <w:tcPr>
            <w:tcW w:w="2268" w:type="dxa"/>
          </w:tcPr>
          <w:p w14:paraId="092F0AAA" w14:textId="77777777" w:rsidR="00367A70" w:rsidRPr="00367A70" w:rsidRDefault="00367A70" w:rsidP="00FB365A">
            <w:pPr>
              <w:autoSpaceDE w:val="0"/>
              <w:autoSpaceDN w:val="0"/>
              <w:adjustRightInd w:val="0"/>
              <w:jc w:val="center"/>
              <w:rPr>
                <w:rFonts w:cs="Arial"/>
                <w:b/>
                <w:bCs/>
                <w:sz w:val="18"/>
                <w:szCs w:val="18"/>
              </w:rPr>
            </w:pPr>
            <w:r w:rsidRPr="00367A70">
              <w:rPr>
                <w:b/>
                <w:bCs/>
                <w:sz w:val="18"/>
                <w:szCs w:val="18"/>
              </w:rPr>
              <w:t>Jove Contratistas Y Servicios Generales S.A.C.</w:t>
            </w:r>
          </w:p>
        </w:tc>
        <w:tc>
          <w:tcPr>
            <w:tcW w:w="1017" w:type="dxa"/>
          </w:tcPr>
          <w:p w14:paraId="6CB8DAB2" w14:textId="77777777" w:rsidR="00367A70" w:rsidRPr="00367A70" w:rsidRDefault="00367A70" w:rsidP="00FB365A">
            <w:pPr>
              <w:autoSpaceDE w:val="0"/>
              <w:autoSpaceDN w:val="0"/>
              <w:adjustRightInd w:val="0"/>
              <w:jc w:val="center"/>
              <w:rPr>
                <w:rFonts w:cs="Arial"/>
                <w:b/>
                <w:bCs/>
                <w:sz w:val="18"/>
                <w:szCs w:val="18"/>
              </w:rPr>
            </w:pPr>
            <w:r w:rsidRPr="00367A70">
              <w:rPr>
                <w:b/>
                <w:bCs/>
                <w:sz w:val="18"/>
                <w:szCs w:val="18"/>
              </w:rPr>
              <w:t>Contrastes E.I.R.L.</w:t>
            </w:r>
          </w:p>
        </w:tc>
      </w:tr>
      <w:tr w:rsidR="00367A70" w14:paraId="027693FB" w14:textId="77777777" w:rsidTr="00850E87">
        <w:tc>
          <w:tcPr>
            <w:tcW w:w="2137" w:type="dxa"/>
          </w:tcPr>
          <w:p w14:paraId="55C7D854" w14:textId="77777777" w:rsidR="00367A70" w:rsidRDefault="00367A70" w:rsidP="00FB365A">
            <w:pPr>
              <w:autoSpaceDE w:val="0"/>
              <w:autoSpaceDN w:val="0"/>
              <w:adjustRightInd w:val="0"/>
              <w:jc w:val="both"/>
              <w:rPr>
                <w:rFonts w:cs="Arial"/>
                <w:sz w:val="18"/>
                <w:szCs w:val="18"/>
              </w:rPr>
            </w:pPr>
            <w:r>
              <w:rPr>
                <w:rFonts w:ascii="Calibri" w:hAnsi="Calibri"/>
                <w:sz w:val="18"/>
                <w:szCs w:val="18"/>
                <w:lang w:eastAsia="es-PE"/>
              </w:rPr>
              <w:t>MEDIDORES DE GAS DOMICILIARIOS</w:t>
            </w:r>
          </w:p>
        </w:tc>
        <w:tc>
          <w:tcPr>
            <w:tcW w:w="1119" w:type="dxa"/>
          </w:tcPr>
          <w:p w14:paraId="6EC2F6AA" w14:textId="77777777" w:rsidR="00367A70" w:rsidRDefault="00367A70" w:rsidP="00FB365A">
            <w:pPr>
              <w:autoSpaceDE w:val="0"/>
              <w:autoSpaceDN w:val="0"/>
              <w:adjustRightInd w:val="0"/>
              <w:jc w:val="center"/>
              <w:rPr>
                <w:rFonts w:cs="Arial"/>
                <w:sz w:val="18"/>
                <w:szCs w:val="18"/>
              </w:rPr>
            </w:pPr>
            <w:r>
              <w:rPr>
                <w:rFonts w:ascii="Calibri" w:hAnsi="Calibri"/>
                <w:sz w:val="18"/>
                <w:szCs w:val="18"/>
                <w:lang w:eastAsia="es-PE"/>
              </w:rPr>
              <w:t>S/ 221.97*</w:t>
            </w:r>
          </w:p>
        </w:tc>
        <w:tc>
          <w:tcPr>
            <w:tcW w:w="2268" w:type="dxa"/>
          </w:tcPr>
          <w:p w14:paraId="487DC407" w14:textId="77777777" w:rsidR="00367A70" w:rsidRDefault="00367A70" w:rsidP="00FB365A">
            <w:pPr>
              <w:autoSpaceDE w:val="0"/>
              <w:autoSpaceDN w:val="0"/>
              <w:adjustRightInd w:val="0"/>
              <w:jc w:val="both"/>
              <w:rPr>
                <w:rFonts w:cs="Arial"/>
                <w:sz w:val="18"/>
                <w:szCs w:val="18"/>
              </w:rPr>
            </w:pPr>
            <w:r>
              <w:rPr>
                <w:rFonts w:cs="Arial"/>
                <w:sz w:val="18"/>
                <w:szCs w:val="18"/>
              </w:rPr>
              <w:t>S/**</w:t>
            </w:r>
          </w:p>
        </w:tc>
        <w:tc>
          <w:tcPr>
            <w:tcW w:w="1017" w:type="dxa"/>
          </w:tcPr>
          <w:p w14:paraId="1BD62C84" w14:textId="77777777" w:rsidR="00367A70" w:rsidRDefault="00367A70" w:rsidP="00FB365A">
            <w:pPr>
              <w:autoSpaceDE w:val="0"/>
              <w:autoSpaceDN w:val="0"/>
              <w:adjustRightInd w:val="0"/>
              <w:jc w:val="both"/>
              <w:rPr>
                <w:rFonts w:cs="Arial"/>
                <w:sz w:val="18"/>
                <w:szCs w:val="18"/>
              </w:rPr>
            </w:pPr>
            <w:r>
              <w:rPr>
                <w:rFonts w:cs="Arial"/>
                <w:sz w:val="18"/>
                <w:szCs w:val="18"/>
              </w:rPr>
              <w:t>S/**</w:t>
            </w:r>
          </w:p>
        </w:tc>
      </w:tr>
      <w:tr w:rsidR="00850E87" w14:paraId="627CC284" w14:textId="77777777" w:rsidTr="00850E87">
        <w:tc>
          <w:tcPr>
            <w:tcW w:w="2137" w:type="dxa"/>
          </w:tcPr>
          <w:p w14:paraId="49123D89" w14:textId="1E75808F" w:rsidR="00850E87" w:rsidRDefault="00850E87" w:rsidP="00FB365A">
            <w:pPr>
              <w:autoSpaceDE w:val="0"/>
              <w:autoSpaceDN w:val="0"/>
              <w:adjustRightInd w:val="0"/>
              <w:jc w:val="both"/>
              <w:rPr>
                <w:rFonts w:ascii="Calibri" w:hAnsi="Calibri"/>
                <w:sz w:val="18"/>
                <w:szCs w:val="18"/>
                <w:lang w:eastAsia="es-PE"/>
              </w:rPr>
            </w:pPr>
            <w:r>
              <w:rPr>
                <w:rFonts w:ascii="Calibri" w:hAnsi="Calibri"/>
                <w:sz w:val="18"/>
                <w:szCs w:val="18"/>
                <w:lang w:eastAsia="es-PE"/>
              </w:rPr>
              <w:t>MEDIDORES DE GAS COMERCIALES (G6 A G25)</w:t>
            </w:r>
          </w:p>
        </w:tc>
        <w:tc>
          <w:tcPr>
            <w:tcW w:w="1119" w:type="dxa"/>
          </w:tcPr>
          <w:p w14:paraId="5BCF80CB" w14:textId="0DF760D2" w:rsidR="00850E87" w:rsidRDefault="00850E87" w:rsidP="00FB365A">
            <w:pPr>
              <w:autoSpaceDE w:val="0"/>
              <w:autoSpaceDN w:val="0"/>
              <w:adjustRightInd w:val="0"/>
              <w:jc w:val="center"/>
              <w:rPr>
                <w:rFonts w:ascii="Calibri" w:hAnsi="Calibri"/>
                <w:sz w:val="18"/>
                <w:szCs w:val="18"/>
                <w:lang w:eastAsia="es-PE"/>
              </w:rPr>
            </w:pPr>
            <w:r>
              <w:rPr>
                <w:rFonts w:ascii="Calibri" w:hAnsi="Calibri"/>
                <w:sz w:val="18"/>
                <w:szCs w:val="18"/>
                <w:lang w:eastAsia="es-PE"/>
              </w:rPr>
              <w:t>S/ 506***</w:t>
            </w:r>
          </w:p>
        </w:tc>
        <w:tc>
          <w:tcPr>
            <w:tcW w:w="2268" w:type="dxa"/>
          </w:tcPr>
          <w:p w14:paraId="428CDC4A" w14:textId="77777777" w:rsidR="00850E87" w:rsidRDefault="00850E87" w:rsidP="00FB365A">
            <w:pPr>
              <w:autoSpaceDE w:val="0"/>
              <w:autoSpaceDN w:val="0"/>
              <w:adjustRightInd w:val="0"/>
              <w:jc w:val="both"/>
              <w:rPr>
                <w:rFonts w:cs="Arial"/>
                <w:sz w:val="18"/>
                <w:szCs w:val="18"/>
              </w:rPr>
            </w:pPr>
          </w:p>
        </w:tc>
        <w:tc>
          <w:tcPr>
            <w:tcW w:w="1017" w:type="dxa"/>
          </w:tcPr>
          <w:p w14:paraId="30EBD5FB" w14:textId="77777777" w:rsidR="00850E87" w:rsidRDefault="00850E87" w:rsidP="00FB365A">
            <w:pPr>
              <w:autoSpaceDE w:val="0"/>
              <w:autoSpaceDN w:val="0"/>
              <w:adjustRightInd w:val="0"/>
              <w:jc w:val="both"/>
              <w:rPr>
                <w:rFonts w:cs="Arial"/>
                <w:sz w:val="18"/>
                <w:szCs w:val="18"/>
              </w:rPr>
            </w:pPr>
          </w:p>
        </w:tc>
      </w:tr>
      <w:tr w:rsidR="00367A70" w14:paraId="3E23DDB4" w14:textId="77777777" w:rsidTr="00850E87">
        <w:tc>
          <w:tcPr>
            <w:tcW w:w="2137" w:type="dxa"/>
          </w:tcPr>
          <w:p w14:paraId="1A17B75D" w14:textId="77777777" w:rsidR="00367A70" w:rsidRDefault="00367A70" w:rsidP="00FB365A">
            <w:pPr>
              <w:autoSpaceDE w:val="0"/>
              <w:autoSpaceDN w:val="0"/>
              <w:adjustRightInd w:val="0"/>
              <w:jc w:val="both"/>
              <w:rPr>
                <w:rFonts w:cs="Arial"/>
                <w:sz w:val="18"/>
                <w:szCs w:val="18"/>
              </w:rPr>
            </w:pPr>
            <w:r>
              <w:rPr>
                <w:rFonts w:ascii="Calibri" w:hAnsi="Calibri"/>
                <w:sz w:val="18"/>
                <w:szCs w:val="18"/>
                <w:lang w:eastAsia="es-PE"/>
              </w:rPr>
              <w:t>MEDIDORES DE GAS DE USO INDUSTRIAL</w:t>
            </w:r>
          </w:p>
        </w:tc>
        <w:tc>
          <w:tcPr>
            <w:tcW w:w="1119" w:type="dxa"/>
          </w:tcPr>
          <w:p w14:paraId="1AE22097" w14:textId="77777777" w:rsidR="00367A70" w:rsidRDefault="00367A70" w:rsidP="00FB365A">
            <w:pPr>
              <w:autoSpaceDE w:val="0"/>
              <w:autoSpaceDN w:val="0"/>
              <w:adjustRightInd w:val="0"/>
              <w:jc w:val="center"/>
              <w:rPr>
                <w:rFonts w:cs="Arial"/>
                <w:sz w:val="18"/>
                <w:szCs w:val="18"/>
              </w:rPr>
            </w:pPr>
            <w:r>
              <w:rPr>
                <w:rFonts w:ascii="Calibri" w:hAnsi="Calibri"/>
                <w:sz w:val="18"/>
                <w:szCs w:val="18"/>
                <w:lang w:eastAsia="es-PE"/>
              </w:rPr>
              <w:t>S/ 326.75**</w:t>
            </w:r>
          </w:p>
        </w:tc>
        <w:tc>
          <w:tcPr>
            <w:tcW w:w="2268" w:type="dxa"/>
          </w:tcPr>
          <w:p w14:paraId="7008F501" w14:textId="77777777" w:rsidR="00367A70" w:rsidRDefault="00367A70" w:rsidP="00FB365A">
            <w:pPr>
              <w:autoSpaceDE w:val="0"/>
              <w:autoSpaceDN w:val="0"/>
              <w:adjustRightInd w:val="0"/>
              <w:jc w:val="both"/>
              <w:rPr>
                <w:rFonts w:cs="Arial"/>
                <w:sz w:val="18"/>
                <w:szCs w:val="18"/>
              </w:rPr>
            </w:pPr>
            <w:r>
              <w:rPr>
                <w:rFonts w:cs="Arial"/>
                <w:sz w:val="18"/>
                <w:szCs w:val="18"/>
              </w:rPr>
              <w:t>S/**</w:t>
            </w:r>
          </w:p>
        </w:tc>
        <w:tc>
          <w:tcPr>
            <w:tcW w:w="1017" w:type="dxa"/>
          </w:tcPr>
          <w:p w14:paraId="22AC1164" w14:textId="77777777" w:rsidR="00367A70" w:rsidRDefault="00367A70" w:rsidP="00FB365A">
            <w:pPr>
              <w:autoSpaceDE w:val="0"/>
              <w:autoSpaceDN w:val="0"/>
              <w:adjustRightInd w:val="0"/>
              <w:jc w:val="both"/>
              <w:rPr>
                <w:rFonts w:cs="Arial"/>
                <w:sz w:val="18"/>
                <w:szCs w:val="18"/>
              </w:rPr>
            </w:pPr>
            <w:r>
              <w:rPr>
                <w:rFonts w:cs="Arial"/>
                <w:sz w:val="18"/>
                <w:szCs w:val="18"/>
              </w:rPr>
              <w:t>S/**</w:t>
            </w:r>
          </w:p>
        </w:tc>
      </w:tr>
      <w:tr w:rsidR="00367A70" w14:paraId="5EBF3E0E" w14:textId="77777777" w:rsidTr="00367A70">
        <w:trPr>
          <w:trHeight w:val="476"/>
        </w:trPr>
        <w:tc>
          <w:tcPr>
            <w:tcW w:w="6541" w:type="dxa"/>
            <w:gridSpan w:val="4"/>
          </w:tcPr>
          <w:p w14:paraId="08FFF74F" w14:textId="6AE5BD26" w:rsidR="00367A70" w:rsidRDefault="00367A70" w:rsidP="00FB365A">
            <w:pPr>
              <w:autoSpaceDE w:val="0"/>
              <w:autoSpaceDN w:val="0"/>
              <w:adjustRightInd w:val="0"/>
              <w:jc w:val="both"/>
              <w:rPr>
                <w:rFonts w:cs="Arial"/>
                <w:sz w:val="18"/>
                <w:szCs w:val="18"/>
              </w:rPr>
            </w:pPr>
            <w:r>
              <w:rPr>
                <w:rFonts w:cs="Arial"/>
                <w:sz w:val="18"/>
                <w:szCs w:val="18"/>
              </w:rPr>
              <w:t>*Hasta 3 medidores. **Los costos incluyen I.G.V.</w:t>
            </w:r>
            <w:r w:rsidR="00850E87">
              <w:rPr>
                <w:rFonts w:cs="Arial"/>
                <w:sz w:val="18"/>
                <w:szCs w:val="18"/>
              </w:rPr>
              <w:t xml:space="preserve"> </w:t>
            </w:r>
            <w:r w:rsidR="005950BF">
              <w:rPr>
                <w:rFonts w:cs="Arial"/>
                <w:sz w:val="18"/>
                <w:szCs w:val="18"/>
              </w:rPr>
              <w:t>***</w:t>
            </w:r>
            <w:r w:rsidR="00850E87">
              <w:rPr>
                <w:rFonts w:cs="Arial"/>
                <w:sz w:val="18"/>
                <w:szCs w:val="18"/>
              </w:rPr>
              <w:t xml:space="preserve">Hasta 4 medidores con las mismas </w:t>
            </w:r>
            <w:r w:rsidR="00957FB5">
              <w:rPr>
                <w:rFonts w:cs="Arial"/>
                <w:sz w:val="18"/>
                <w:szCs w:val="18"/>
              </w:rPr>
              <w:t>características.</w:t>
            </w:r>
          </w:p>
        </w:tc>
      </w:tr>
      <w:bookmarkEnd w:id="0"/>
    </w:tbl>
    <w:p w14:paraId="033F06C8" w14:textId="77777777" w:rsidR="00367A70" w:rsidRDefault="00367A70" w:rsidP="00367A70">
      <w:pPr>
        <w:autoSpaceDE w:val="0"/>
        <w:autoSpaceDN w:val="0"/>
        <w:adjustRightInd w:val="0"/>
        <w:jc w:val="both"/>
        <w:rPr>
          <w:rFonts w:cs="Arial"/>
          <w:sz w:val="18"/>
          <w:szCs w:val="18"/>
        </w:rPr>
      </w:pPr>
    </w:p>
    <w:p w14:paraId="5F264374" w14:textId="079956B3" w:rsidR="00367A70" w:rsidRPr="00367A70" w:rsidRDefault="00367A70" w:rsidP="00367A70">
      <w:pPr>
        <w:autoSpaceDE w:val="0"/>
        <w:autoSpaceDN w:val="0"/>
        <w:adjustRightInd w:val="0"/>
        <w:jc w:val="both"/>
        <w:rPr>
          <w:rFonts w:cs="Arial"/>
          <w:b/>
          <w:bCs/>
          <w:sz w:val="18"/>
          <w:szCs w:val="18"/>
          <w:u w:val="single"/>
        </w:rPr>
      </w:pPr>
      <w:r>
        <w:rPr>
          <w:rFonts w:cs="Arial"/>
          <w:b/>
          <w:bCs/>
          <w:sz w:val="18"/>
          <w:szCs w:val="18"/>
          <w:u w:val="single"/>
        </w:rPr>
        <w:t>DECLARO CONOCER Y ENTENDER LA SIGUIENTE INFORMACIÓN:</w:t>
      </w:r>
    </w:p>
    <w:p w14:paraId="59F699CC" w14:textId="77777777" w:rsidR="00367A70" w:rsidRDefault="00367A70" w:rsidP="00367A70">
      <w:pPr>
        <w:autoSpaceDE w:val="0"/>
        <w:autoSpaceDN w:val="0"/>
        <w:adjustRightInd w:val="0"/>
        <w:jc w:val="both"/>
        <w:rPr>
          <w:rFonts w:cs="Arial"/>
          <w:sz w:val="18"/>
          <w:szCs w:val="18"/>
        </w:rPr>
      </w:pPr>
      <w:r>
        <w:rPr>
          <w:rFonts w:cs="Arial"/>
          <w:sz w:val="18"/>
          <w:szCs w:val="18"/>
        </w:rPr>
        <w:t xml:space="preserve">Se deberá enviar la solicitud de contrastación en un plazo de cuatro (4) días hábiles a partir del día siguiente de la fecha de registro de su reclamo, indicando que, si deseo realizar el contraste con INACAL, de conformidad con el artículo 7 de la Resolución </w:t>
      </w:r>
      <w:proofErr w:type="spellStart"/>
      <w:r>
        <w:rPr>
          <w:rFonts w:cs="Arial"/>
          <w:sz w:val="18"/>
          <w:szCs w:val="18"/>
        </w:rPr>
        <w:t>N°</w:t>
      </w:r>
      <w:proofErr w:type="spellEnd"/>
      <w:r>
        <w:rPr>
          <w:rFonts w:cs="Arial"/>
          <w:sz w:val="18"/>
          <w:szCs w:val="18"/>
        </w:rPr>
        <w:t xml:space="preserve"> 307-2015-OS/CD, Norma de Contraste y Verificación Periódica de los Medidores de Gas Natural.</w:t>
      </w:r>
    </w:p>
    <w:p w14:paraId="64770D16" w14:textId="77777777" w:rsidR="00367A70" w:rsidRDefault="00367A70" w:rsidP="00367A70">
      <w:pPr>
        <w:autoSpaceDE w:val="0"/>
        <w:autoSpaceDN w:val="0"/>
        <w:adjustRightInd w:val="0"/>
        <w:jc w:val="both"/>
        <w:rPr>
          <w:rFonts w:cs="Arial"/>
          <w:sz w:val="18"/>
          <w:szCs w:val="18"/>
        </w:rPr>
      </w:pPr>
      <w:r>
        <w:rPr>
          <w:rFonts w:cs="Arial"/>
          <w:sz w:val="18"/>
          <w:szCs w:val="18"/>
        </w:rPr>
        <w:t>El costo de la prueba de contraste será cubierto inicialmente por la empresa distribuidora. Una vez concluido el procedimiento de reclamo, se determinará si corresponde trasladar dicho costo al usuario titular, en función a lo siguiente:</w:t>
      </w:r>
    </w:p>
    <w:p w14:paraId="463DE700" w14:textId="77777777" w:rsidR="00367A70" w:rsidRDefault="00367A70" w:rsidP="00367A70">
      <w:pPr>
        <w:autoSpaceDE w:val="0"/>
        <w:autoSpaceDN w:val="0"/>
        <w:adjustRightInd w:val="0"/>
        <w:ind w:left="142"/>
        <w:jc w:val="both"/>
        <w:rPr>
          <w:rFonts w:cs="Arial"/>
          <w:sz w:val="18"/>
          <w:szCs w:val="18"/>
        </w:rPr>
      </w:pPr>
      <w:r>
        <w:rPr>
          <w:rFonts w:cs="Arial"/>
          <w:sz w:val="18"/>
          <w:szCs w:val="18"/>
        </w:rPr>
        <w:t xml:space="preserve">• Si el reclamo se declara </w:t>
      </w:r>
      <w:r>
        <w:rPr>
          <w:rFonts w:cs="Arial"/>
          <w:b/>
          <w:bCs/>
          <w:sz w:val="18"/>
          <w:szCs w:val="18"/>
        </w:rPr>
        <w:t>INFUNDADO</w:t>
      </w:r>
      <w:r>
        <w:rPr>
          <w:rFonts w:cs="Arial"/>
          <w:sz w:val="18"/>
          <w:szCs w:val="18"/>
        </w:rPr>
        <w:t xml:space="preserve"> y el medidor resulta conforme, el reclamante asumirá el costo total de la prueba, los gastos de traslado y demás costos asociados que correspondan.</w:t>
      </w:r>
    </w:p>
    <w:p w14:paraId="4FD3B4F4" w14:textId="77777777" w:rsidR="00367A70" w:rsidRDefault="00367A70" w:rsidP="00367A70">
      <w:pPr>
        <w:autoSpaceDE w:val="0"/>
        <w:autoSpaceDN w:val="0"/>
        <w:adjustRightInd w:val="0"/>
        <w:ind w:left="142"/>
        <w:jc w:val="both"/>
        <w:rPr>
          <w:rFonts w:cs="Arial"/>
          <w:sz w:val="18"/>
          <w:szCs w:val="18"/>
        </w:rPr>
      </w:pPr>
      <w:r>
        <w:rPr>
          <w:rFonts w:cs="Arial"/>
          <w:sz w:val="18"/>
          <w:szCs w:val="18"/>
        </w:rPr>
        <w:t xml:space="preserve">• Si el reclamo se declara </w:t>
      </w:r>
      <w:r>
        <w:rPr>
          <w:rFonts w:cs="Arial"/>
          <w:b/>
          <w:bCs/>
          <w:sz w:val="18"/>
          <w:szCs w:val="18"/>
        </w:rPr>
        <w:t>INFUNDADO</w:t>
      </w:r>
      <w:r>
        <w:rPr>
          <w:rFonts w:cs="Arial"/>
          <w:sz w:val="18"/>
          <w:szCs w:val="18"/>
        </w:rPr>
        <w:t xml:space="preserve"> pero el equipo de medición resulta defectuoso, el reclamante no asumirá ningún costo.</w:t>
      </w:r>
    </w:p>
    <w:p w14:paraId="07D1D933" w14:textId="77777777" w:rsidR="00367A70" w:rsidRDefault="00367A70" w:rsidP="00367A70">
      <w:pPr>
        <w:autoSpaceDE w:val="0"/>
        <w:autoSpaceDN w:val="0"/>
        <w:adjustRightInd w:val="0"/>
        <w:ind w:left="142"/>
        <w:jc w:val="both"/>
        <w:rPr>
          <w:rFonts w:cs="Arial"/>
          <w:sz w:val="18"/>
          <w:szCs w:val="18"/>
        </w:rPr>
      </w:pPr>
      <w:r>
        <w:rPr>
          <w:rFonts w:cs="Arial"/>
          <w:sz w:val="18"/>
          <w:szCs w:val="18"/>
        </w:rPr>
        <w:t xml:space="preserve">• Si el reclamo se declara </w:t>
      </w:r>
      <w:r>
        <w:rPr>
          <w:rFonts w:cs="Arial"/>
          <w:b/>
          <w:bCs/>
          <w:sz w:val="18"/>
          <w:szCs w:val="18"/>
        </w:rPr>
        <w:t>FUNDADO</w:t>
      </w:r>
      <w:r>
        <w:rPr>
          <w:rFonts w:cs="Arial"/>
          <w:sz w:val="18"/>
          <w:szCs w:val="18"/>
        </w:rPr>
        <w:t>, la concesionaria asumirá el costo de dicha prueba, los gastos de traslado y demás costos asociados que correspondan.</w:t>
      </w:r>
    </w:p>
    <w:p w14:paraId="1E6BFAB4" w14:textId="7D6D636F" w:rsidR="00367A70" w:rsidRDefault="00367A70" w:rsidP="00367A70">
      <w:pPr>
        <w:autoSpaceDE w:val="0"/>
        <w:autoSpaceDN w:val="0"/>
        <w:adjustRightInd w:val="0"/>
        <w:rPr>
          <w:rFonts w:cs="Arial"/>
          <w:sz w:val="18"/>
          <w:szCs w:val="18"/>
        </w:rPr>
      </w:pPr>
      <w:r>
        <w:rPr>
          <w:rFonts w:cs="Arial"/>
          <w:sz w:val="18"/>
          <w:szCs w:val="18"/>
        </w:rPr>
        <w:t>Firmo la presente carta en señal de conformidad.</w:t>
      </w:r>
    </w:p>
    <w:p w14:paraId="688C8D89" w14:textId="77777777" w:rsidR="00367A70" w:rsidRDefault="00367A70" w:rsidP="00367A70">
      <w:pPr>
        <w:autoSpaceDE w:val="0"/>
        <w:autoSpaceDN w:val="0"/>
        <w:adjustRightInd w:val="0"/>
        <w:rPr>
          <w:rFonts w:cs="Arial"/>
          <w:sz w:val="18"/>
          <w:szCs w:val="18"/>
        </w:rPr>
      </w:pPr>
    </w:p>
    <w:p w14:paraId="2F7D9C3D" w14:textId="77777777" w:rsidR="00367A70" w:rsidRDefault="00367A70" w:rsidP="00367A70">
      <w:pPr>
        <w:autoSpaceDE w:val="0"/>
        <w:autoSpaceDN w:val="0"/>
        <w:adjustRightInd w:val="0"/>
        <w:rPr>
          <w:rFonts w:cs="Arial"/>
          <w:sz w:val="18"/>
          <w:szCs w:val="18"/>
        </w:rPr>
      </w:pPr>
      <w:r>
        <w:rPr>
          <w:rFonts w:cs="Arial"/>
          <w:sz w:val="18"/>
          <w:szCs w:val="18"/>
        </w:rPr>
        <w:t>__________________________________________________</w:t>
      </w:r>
    </w:p>
    <w:p w14:paraId="00DFA9A1" w14:textId="7BADBC47" w:rsidR="00367A70" w:rsidRDefault="00367A70" w:rsidP="00367A70">
      <w:pPr>
        <w:autoSpaceDE w:val="0"/>
        <w:autoSpaceDN w:val="0"/>
        <w:adjustRightInd w:val="0"/>
        <w:rPr>
          <w:rFonts w:cs="Arial"/>
          <w:sz w:val="18"/>
          <w:szCs w:val="18"/>
        </w:rPr>
      </w:pPr>
      <w:r>
        <w:rPr>
          <w:rFonts w:cs="Arial"/>
          <w:sz w:val="18"/>
          <w:szCs w:val="18"/>
        </w:rPr>
        <w:t xml:space="preserve">                                            DNI </w:t>
      </w:r>
      <w:proofErr w:type="spellStart"/>
      <w:r>
        <w:rPr>
          <w:rFonts w:cs="Arial"/>
          <w:sz w:val="18"/>
          <w:szCs w:val="18"/>
        </w:rPr>
        <w:t>N°</w:t>
      </w:r>
      <w:proofErr w:type="spellEnd"/>
    </w:p>
    <w:p w14:paraId="1F7B3452" w14:textId="77777777" w:rsidR="00367A70" w:rsidRPr="00252DA2" w:rsidRDefault="00367A70" w:rsidP="00367A70">
      <w:pPr>
        <w:autoSpaceDE w:val="0"/>
        <w:autoSpaceDN w:val="0"/>
        <w:adjustRightInd w:val="0"/>
        <w:jc w:val="both"/>
        <w:rPr>
          <w:rFonts w:cs="Arial"/>
          <w:sz w:val="18"/>
          <w:szCs w:val="18"/>
        </w:rPr>
      </w:pPr>
    </w:p>
    <w:p w14:paraId="49D54B8A" w14:textId="649F3D3A" w:rsidR="0086271D" w:rsidRPr="00367A70" w:rsidRDefault="0086271D" w:rsidP="00367A70"/>
    <w:sectPr w:rsidR="0086271D" w:rsidRPr="00367A70" w:rsidSect="006047A0">
      <w:headerReference w:type="default" r:id="rId8"/>
      <w:footerReference w:type="default" r:id="rId9"/>
      <w:pgSz w:w="11907" w:h="16840" w:code="9"/>
      <w:pgMar w:top="2269" w:right="1701" w:bottom="1417" w:left="1701" w:header="709" w:footer="2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0DA0" w14:textId="77777777" w:rsidR="00093C9A" w:rsidRDefault="00093C9A" w:rsidP="00E25E42">
      <w:pPr>
        <w:spacing w:after="0" w:line="240" w:lineRule="auto"/>
      </w:pPr>
      <w:r>
        <w:separator/>
      </w:r>
    </w:p>
  </w:endnote>
  <w:endnote w:type="continuationSeparator" w:id="0">
    <w:p w14:paraId="630E0228" w14:textId="77777777" w:rsidR="00093C9A" w:rsidRDefault="00093C9A" w:rsidP="00E2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545D" w14:textId="205F2B69" w:rsidR="006047A0" w:rsidRDefault="006047A0">
    <w:pPr>
      <w:pStyle w:val="Piedepgina"/>
    </w:pPr>
    <w:r w:rsidRPr="003432C2">
      <w:rPr>
        <w:rFonts w:ascii="Arial" w:hAnsi="Arial" w:cs="Arial"/>
        <w:noProof/>
        <w:sz w:val="18"/>
        <w:szCs w:val="18"/>
        <w:lang w:val="en-US"/>
      </w:rPr>
      <w:drawing>
        <wp:anchor distT="0" distB="0" distL="114300" distR="114300" simplePos="0" relativeHeight="251661312" behindDoc="1" locked="0" layoutInCell="1" allowOverlap="1" wp14:anchorId="7E111CB4" wp14:editId="1A1F9696">
          <wp:simplePos x="0" y="0"/>
          <wp:positionH relativeFrom="page">
            <wp:align>right</wp:align>
          </wp:positionH>
          <wp:positionV relativeFrom="paragraph">
            <wp:posOffset>5080</wp:posOffset>
          </wp:positionV>
          <wp:extent cx="7556888" cy="7846695"/>
          <wp:effectExtent l="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galarreta\AppData\Local\Microsoft\Windows\Temporary Internet Files\Content.Outlook\AW3LSP1F\GDP - papel memebretado actualizado JULIO 2017 - QUAVII - atención al cliente - open smartflex-01 (0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8" t="86378" r="-378" b="-59815"/>
                  <a:stretch/>
                </pic:blipFill>
                <pic:spPr bwMode="auto">
                  <a:xfrm>
                    <a:off x="0" y="0"/>
                    <a:ext cx="7556888" cy="784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49EB" w14:textId="77777777" w:rsidR="00093C9A" w:rsidRDefault="00093C9A" w:rsidP="00E25E42">
      <w:pPr>
        <w:spacing w:after="0" w:line="240" w:lineRule="auto"/>
      </w:pPr>
      <w:r>
        <w:separator/>
      </w:r>
    </w:p>
  </w:footnote>
  <w:footnote w:type="continuationSeparator" w:id="0">
    <w:p w14:paraId="088E2E38" w14:textId="77777777" w:rsidR="00093C9A" w:rsidRDefault="00093C9A" w:rsidP="00E25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6754" w14:textId="30059AC1" w:rsidR="006047A0" w:rsidRDefault="006047A0">
    <w:pPr>
      <w:pStyle w:val="Encabezado"/>
    </w:pPr>
    <w:bookmarkStart w:id="1" w:name="_Hlk497820771"/>
    <w:r w:rsidRPr="003432C2">
      <w:rPr>
        <w:rFonts w:ascii="Arial" w:hAnsi="Arial" w:cs="Arial"/>
        <w:noProof/>
        <w:sz w:val="18"/>
        <w:szCs w:val="18"/>
        <w:lang w:val="en-US"/>
      </w:rPr>
      <w:drawing>
        <wp:anchor distT="0" distB="0" distL="114300" distR="114300" simplePos="0" relativeHeight="251659264" behindDoc="1" locked="0" layoutInCell="1" allowOverlap="1" wp14:anchorId="620EB7A7" wp14:editId="3689736D">
          <wp:simplePos x="0" y="0"/>
          <wp:positionH relativeFrom="page">
            <wp:align>right</wp:align>
          </wp:positionH>
          <wp:positionV relativeFrom="paragraph">
            <wp:posOffset>-429260</wp:posOffset>
          </wp:positionV>
          <wp:extent cx="7557135" cy="1466850"/>
          <wp:effectExtent l="0" t="0" r="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galarreta\AppData\Local\Microsoft\Windows\Temporary Internet Files\Content.Outlook\AW3LSP1F\GDP - papel memebretado actualizado JULIO 2017 - QUAVII - atención al cliente - open smartflex-01 (0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6272"/>
                  <a:stretch/>
                </pic:blipFill>
                <pic:spPr bwMode="auto">
                  <a:xfrm>
                    <a:off x="0" y="0"/>
                    <a:ext cx="7557769" cy="14669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A0"/>
    <w:multiLevelType w:val="hybridMultilevel"/>
    <w:tmpl w:val="6F32352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45"/>
    <w:rsid w:val="00010DB4"/>
    <w:rsid w:val="0001305E"/>
    <w:rsid w:val="00022F64"/>
    <w:rsid w:val="00025667"/>
    <w:rsid w:val="000276D0"/>
    <w:rsid w:val="00033DCE"/>
    <w:rsid w:val="00034212"/>
    <w:rsid w:val="00034C11"/>
    <w:rsid w:val="00040EE1"/>
    <w:rsid w:val="00042E43"/>
    <w:rsid w:val="0005209F"/>
    <w:rsid w:val="00085E32"/>
    <w:rsid w:val="00093C9A"/>
    <w:rsid w:val="000A7CA4"/>
    <w:rsid w:val="000B08E7"/>
    <w:rsid w:val="000B2BDC"/>
    <w:rsid w:val="000E77CA"/>
    <w:rsid w:val="000F37F6"/>
    <w:rsid w:val="000F6E71"/>
    <w:rsid w:val="00126A82"/>
    <w:rsid w:val="00153D55"/>
    <w:rsid w:val="00154DF8"/>
    <w:rsid w:val="00165F1C"/>
    <w:rsid w:val="001718EC"/>
    <w:rsid w:val="00174306"/>
    <w:rsid w:val="001950ED"/>
    <w:rsid w:val="001A21A5"/>
    <w:rsid w:val="001C6991"/>
    <w:rsid w:val="001E60C7"/>
    <w:rsid w:val="001F2846"/>
    <w:rsid w:val="00201F5C"/>
    <w:rsid w:val="00222FCC"/>
    <w:rsid w:val="00245A52"/>
    <w:rsid w:val="002821D0"/>
    <w:rsid w:val="002A2CCA"/>
    <w:rsid w:val="002C3882"/>
    <w:rsid w:val="00304461"/>
    <w:rsid w:val="00314A5C"/>
    <w:rsid w:val="003272F5"/>
    <w:rsid w:val="0033159D"/>
    <w:rsid w:val="003432C2"/>
    <w:rsid w:val="00346749"/>
    <w:rsid w:val="00355E91"/>
    <w:rsid w:val="00356353"/>
    <w:rsid w:val="00360F2D"/>
    <w:rsid w:val="0036598B"/>
    <w:rsid w:val="00367A70"/>
    <w:rsid w:val="0037030B"/>
    <w:rsid w:val="0037566D"/>
    <w:rsid w:val="00387464"/>
    <w:rsid w:val="003940E9"/>
    <w:rsid w:val="003A3584"/>
    <w:rsid w:val="003C3D39"/>
    <w:rsid w:val="003D5887"/>
    <w:rsid w:val="004009F4"/>
    <w:rsid w:val="004028CE"/>
    <w:rsid w:val="00417E38"/>
    <w:rsid w:val="004627E6"/>
    <w:rsid w:val="00463F9B"/>
    <w:rsid w:val="0048235D"/>
    <w:rsid w:val="0048707C"/>
    <w:rsid w:val="004935C4"/>
    <w:rsid w:val="00497AEE"/>
    <w:rsid w:val="004A1030"/>
    <w:rsid w:val="004A4E27"/>
    <w:rsid w:val="004B328A"/>
    <w:rsid w:val="004B534B"/>
    <w:rsid w:val="004D12E7"/>
    <w:rsid w:val="004D1490"/>
    <w:rsid w:val="004D1988"/>
    <w:rsid w:val="004E59BA"/>
    <w:rsid w:val="005077DF"/>
    <w:rsid w:val="005308C3"/>
    <w:rsid w:val="00542436"/>
    <w:rsid w:val="00584F27"/>
    <w:rsid w:val="005950BF"/>
    <w:rsid w:val="005C13BF"/>
    <w:rsid w:val="005E268B"/>
    <w:rsid w:val="005E4A38"/>
    <w:rsid w:val="005F7373"/>
    <w:rsid w:val="006047A0"/>
    <w:rsid w:val="006056D4"/>
    <w:rsid w:val="006075CF"/>
    <w:rsid w:val="00610E6F"/>
    <w:rsid w:val="00616C4C"/>
    <w:rsid w:val="00621B5D"/>
    <w:rsid w:val="0062493E"/>
    <w:rsid w:val="006341A5"/>
    <w:rsid w:val="006403AC"/>
    <w:rsid w:val="00672063"/>
    <w:rsid w:val="006B370F"/>
    <w:rsid w:val="006C1936"/>
    <w:rsid w:val="006D3F61"/>
    <w:rsid w:val="006F258F"/>
    <w:rsid w:val="006F3CC7"/>
    <w:rsid w:val="006F5984"/>
    <w:rsid w:val="007019A2"/>
    <w:rsid w:val="007275F2"/>
    <w:rsid w:val="00731507"/>
    <w:rsid w:val="00780F8A"/>
    <w:rsid w:val="00782163"/>
    <w:rsid w:val="00785BDF"/>
    <w:rsid w:val="007B4587"/>
    <w:rsid w:val="007B6C15"/>
    <w:rsid w:val="007C18DF"/>
    <w:rsid w:val="007C1B33"/>
    <w:rsid w:val="007D1CE6"/>
    <w:rsid w:val="00802BD3"/>
    <w:rsid w:val="00830720"/>
    <w:rsid w:val="00842850"/>
    <w:rsid w:val="00842FF2"/>
    <w:rsid w:val="00850E87"/>
    <w:rsid w:val="00861F07"/>
    <w:rsid w:val="0086271D"/>
    <w:rsid w:val="00863EB8"/>
    <w:rsid w:val="008737C9"/>
    <w:rsid w:val="0088508E"/>
    <w:rsid w:val="008D3781"/>
    <w:rsid w:val="00901972"/>
    <w:rsid w:val="0091327B"/>
    <w:rsid w:val="00930912"/>
    <w:rsid w:val="009329EB"/>
    <w:rsid w:val="009515D7"/>
    <w:rsid w:val="00957FB5"/>
    <w:rsid w:val="009740F9"/>
    <w:rsid w:val="0097787A"/>
    <w:rsid w:val="009813EB"/>
    <w:rsid w:val="009A1639"/>
    <w:rsid w:val="009F1E6B"/>
    <w:rsid w:val="009F2545"/>
    <w:rsid w:val="009F4ECC"/>
    <w:rsid w:val="00A22E8E"/>
    <w:rsid w:val="00A23E7D"/>
    <w:rsid w:val="00A34FD4"/>
    <w:rsid w:val="00A36F53"/>
    <w:rsid w:val="00A5657C"/>
    <w:rsid w:val="00A62B4E"/>
    <w:rsid w:val="00A62FCE"/>
    <w:rsid w:val="00A75B61"/>
    <w:rsid w:val="00A76E43"/>
    <w:rsid w:val="00AF4970"/>
    <w:rsid w:val="00AF690F"/>
    <w:rsid w:val="00B302BB"/>
    <w:rsid w:val="00B43FD7"/>
    <w:rsid w:val="00B678A9"/>
    <w:rsid w:val="00B71B2F"/>
    <w:rsid w:val="00B72D32"/>
    <w:rsid w:val="00B7610D"/>
    <w:rsid w:val="00B93E6F"/>
    <w:rsid w:val="00BA01E8"/>
    <w:rsid w:val="00BC7AB1"/>
    <w:rsid w:val="00BE3C5C"/>
    <w:rsid w:val="00BF528E"/>
    <w:rsid w:val="00C02FAF"/>
    <w:rsid w:val="00C86084"/>
    <w:rsid w:val="00C97EDB"/>
    <w:rsid w:val="00CB4E9C"/>
    <w:rsid w:val="00CD7D70"/>
    <w:rsid w:val="00CE123F"/>
    <w:rsid w:val="00CE6D50"/>
    <w:rsid w:val="00CF265F"/>
    <w:rsid w:val="00D106A0"/>
    <w:rsid w:val="00D17B1D"/>
    <w:rsid w:val="00D20D1E"/>
    <w:rsid w:val="00D24E44"/>
    <w:rsid w:val="00D30FEC"/>
    <w:rsid w:val="00D37CFB"/>
    <w:rsid w:val="00D446A9"/>
    <w:rsid w:val="00D7299D"/>
    <w:rsid w:val="00D737B9"/>
    <w:rsid w:val="00D8578D"/>
    <w:rsid w:val="00D92D48"/>
    <w:rsid w:val="00DA07C6"/>
    <w:rsid w:val="00DC070D"/>
    <w:rsid w:val="00DC2598"/>
    <w:rsid w:val="00DD6AF9"/>
    <w:rsid w:val="00DE0B21"/>
    <w:rsid w:val="00E1789D"/>
    <w:rsid w:val="00E2268E"/>
    <w:rsid w:val="00E25E42"/>
    <w:rsid w:val="00E36E95"/>
    <w:rsid w:val="00E4078E"/>
    <w:rsid w:val="00E63253"/>
    <w:rsid w:val="00E822AE"/>
    <w:rsid w:val="00EA63E8"/>
    <w:rsid w:val="00EA7494"/>
    <w:rsid w:val="00EB2C77"/>
    <w:rsid w:val="00ED3F5E"/>
    <w:rsid w:val="00EE3838"/>
    <w:rsid w:val="00EF2E0E"/>
    <w:rsid w:val="00F2289C"/>
    <w:rsid w:val="00F45655"/>
    <w:rsid w:val="00F471C6"/>
    <w:rsid w:val="00F5250C"/>
    <w:rsid w:val="00F70396"/>
    <w:rsid w:val="00F8385E"/>
    <w:rsid w:val="00FB426C"/>
    <w:rsid w:val="00FC2091"/>
    <w:rsid w:val="00FE7E1A"/>
    <w:rsid w:val="00FF48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9E839"/>
  <w15:chartTrackingRefBased/>
  <w15:docId w15:val="{6A070B12-A51C-445F-84C1-7734F28C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32"/>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85E32"/>
    <w:pPr>
      <w:tabs>
        <w:tab w:val="center" w:pos="4419"/>
        <w:tab w:val="right" w:pos="8838"/>
      </w:tabs>
      <w:spacing w:after="0" w:line="240" w:lineRule="auto"/>
    </w:pPr>
  </w:style>
  <w:style w:type="character" w:customStyle="1" w:styleId="EncabezadoCar">
    <w:name w:val="Encabezado Car"/>
    <w:basedOn w:val="Fuentedeprrafopredeter"/>
    <w:link w:val="Encabezado"/>
    <w:rsid w:val="00085E32"/>
  </w:style>
  <w:style w:type="paragraph" w:styleId="Sinespaciado">
    <w:name w:val="No Spacing"/>
    <w:uiPriority w:val="1"/>
    <w:qFormat/>
    <w:rsid w:val="00085E32"/>
  </w:style>
  <w:style w:type="paragraph" w:customStyle="1" w:styleId="s23">
    <w:name w:val="s23"/>
    <w:basedOn w:val="Normal"/>
    <w:uiPriority w:val="99"/>
    <w:semiHidden/>
    <w:rsid w:val="00085E32"/>
    <w:pPr>
      <w:spacing w:before="100" w:beforeAutospacing="1" w:after="100" w:afterAutospacing="1" w:line="240" w:lineRule="auto"/>
    </w:pPr>
    <w:rPr>
      <w:rFonts w:ascii="Times New Roman" w:hAnsi="Times New Roman" w:cs="Times New Roman"/>
      <w:sz w:val="24"/>
      <w:szCs w:val="24"/>
      <w:lang w:eastAsia="es-PE"/>
    </w:rPr>
  </w:style>
  <w:style w:type="paragraph" w:customStyle="1" w:styleId="Default">
    <w:name w:val="Default"/>
    <w:rsid w:val="00085E32"/>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DA07C6"/>
    <w:rPr>
      <w:sz w:val="16"/>
      <w:szCs w:val="16"/>
    </w:rPr>
  </w:style>
  <w:style w:type="paragraph" w:styleId="Textocomentario">
    <w:name w:val="annotation text"/>
    <w:basedOn w:val="Normal"/>
    <w:link w:val="TextocomentarioCar"/>
    <w:uiPriority w:val="99"/>
    <w:semiHidden/>
    <w:unhideWhenUsed/>
    <w:rsid w:val="00DA07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7C6"/>
    <w:rPr>
      <w:sz w:val="20"/>
      <w:szCs w:val="20"/>
    </w:rPr>
  </w:style>
  <w:style w:type="paragraph" w:styleId="Textodeglobo">
    <w:name w:val="Balloon Text"/>
    <w:basedOn w:val="Normal"/>
    <w:link w:val="TextodegloboCar"/>
    <w:uiPriority w:val="99"/>
    <w:semiHidden/>
    <w:unhideWhenUsed/>
    <w:rsid w:val="00DA07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7C6"/>
    <w:rPr>
      <w:rFonts w:ascii="Segoe UI" w:hAnsi="Segoe UI" w:cs="Segoe UI"/>
      <w:sz w:val="18"/>
      <w:szCs w:val="18"/>
    </w:rPr>
  </w:style>
  <w:style w:type="paragraph" w:styleId="NormalWeb">
    <w:name w:val="Normal (Web)"/>
    <w:basedOn w:val="Normal"/>
    <w:uiPriority w:val="99"/>
    <w:semiHidden/>
    <w:unhideWhenUsed/>
    <w:rsid w:val="0035635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E25E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E42"/>
  </w:style>
  <w:style w:type="paragraph" w:styleId="Textonotaalfinal">
    <w:name w:val="endnote text"/>
    <w:basedOn w:val="Normal"/>
    <w:link w:val="TextonotaalfinalCar"/>
    <w:uiPriority w:val="99"/>
    <w:semiHidden/>
    <w:unhideWhenUsed/>
    <w:rsid w:val="00A5657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657C"/>
    <w:rPr>
      <w:sz w:val="20"/>
      <w:szCs w:val="20"/>
    </w:rPr>
  </w:style>
  <w:style w:type="character" w:styleId="Refdenotaalfinal">
    <w:name w:val="endnote reference"/>
    <w:basedOn w:val="Fuentedeprrafopredeter"/>
    <w:uiPriority w:val="99"/>
    <w:semiHidden/>
    <w:unhideWhenUsed/>
    <w:rsid w:val="00A5657C"/>
    <w:rPr>
      <w:vertAlign w:val="superscript"/>
    </w:rPr>
  </w:style>
  <w:style w:type="paragraph" w:styleId="Textonotapie">
    <w:name w:val="footnote text"/>
    <w:basedOn w:val="Normal"/>
    <w:link w:val="TextonotapieCar"/>
    <w:uiPriority w:val="99"/>
    <w:semiHidden/>
    <w:unhideWhenUsed/>
    <w:rsid w:val="001950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50ED"/>
    <w:rPr>
      <w:sz w:val="20"/>
      <w:szCs w:val="20"/>
    </w:rPr>
  </w:style>
  <w:style w:type="character" w:styleId="Refdenotaalpie">
    <w:name w:val="footnote reference"/>
    <w:basedOn w:val="Fuentedeprrafopredeter"/>
    <w:uiPriority w:val="99"/>
    <w:semiHidden/>
    <w:unhideWhenUsed/>
    <w:rsid w:val="001950ED"/>
    <w:rPr>
      <w:vertAlign w:val="superscript"/>
    </w:rPr>
  </w:style>
  <w:style w:type="paragraph" w:styleId="Asuntodelcomentario">
    <w:name w:val="annotation subject"/>
    <w:basedOn w:val="Textocomentario"/>
    <w:next w:val="Textocomentario"/>
    <w:link w:val="AsuntodelcomentarioCar"/>
    <w:uiPriority w:val="99"/>
    <w:semiHidden/>
    <w:unhideWhenUsed/>
    <w:rsid w:val="001C6991"/>
    <w:rPr>
      <w:b/>
      <w:bCs/>
    </w:rPr>
  </w:style>
  <w:style w:type="character" w:customStyle="1" w:styleId="AsuntodelcomentarioCar">
    <w:name w:val="Asunto del comentario Car"/>
    <w:basedOn w:val="TextocomentarioCar"/>
    <w:link w:val="Asuntodelcomentario"/>
    <w:uiPriority w:val="99"/>
    <w:semiHidden/>
    <w:rsid w:val="001C6991"/>
    <w:rPr>
      <w:b/>
      <w:bCs/>
      <w:sz w:val="20"/>
      <w:szCs w:val="20"/>
    </w:rPr>
  </w:style>
  <w:style w:type="paragraph" w:customStyle="1" w:styleId="TableParagraph">
    <w:name w:val="Table Paragraph"/>
    <w:basedOn w:val="Normal"/>
    <w:uiPriority w:val="1"/>
    <w:qFormat/>
    <w:rsid w:val="003A3584"/>
    <w:pPr>
      <w:widowControl w:val="0"/>
      <w:autoSpaceDE w:val="0"/>
      <w:autoSpaceDN w:val="0"/>
      <w:spacing w:after="0" w:line="240" w:lineRule="auto"/>
    </w:pPr>
    <w:rPr>
      <w:rFonts w:ascii="Calibri" w:eastAsia="Calibri" w:hAnsi="Calibri" w:cs="Calibri"/>
      <w:lang w:val="es-ES" w:eastAsia="es-ES" w:bidi="es-ES"/>
    </w:rPr>
  </w:style>
  <w:style w:type="table" w:customStyle="1" w:styleId="TableNormal">
    <w:name w:val="Table Normal"/>
    <w:uiPriority w:val="2"/>
    <w:semiHidden/>
    <w:qFormat/>
    <w:rsid w:val="003A3584"/>
    <w:pPr>
      <w:widowControl w:val="0"/>
      <w:autoSpaceDE w:val="0"/>
      <w:autoSpaceDN w:val="0"/>
    </w:pPr>
    <w:rPr>
      <w:lang w:val="en-US"/>
    </w:rPr>
    <w:tblPr>
      <w:tblCellMar>
        <w:top w:w="0" w:type="dxa"/>
        <w:left w:w="0" w:type="dxa"/>
        <w:bottom w:w="0" w:type="dxa"/>
        <w:right w:w="0" w:type="dxa"/>
      </w:tblCellMar>
    </w:tblPr>
  </w:style>
  <w:style w:type="table" w:styleId="Tablaconcuadrcula">
    <w:name w:val="Table Grid"/>
    <w:basedOn w:val="Tablanormal"/>
    <w:uiPriority w:val="39"/>
    <w:rsid w:val="00367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2381">
      <w:bodyDiv w:val="1"/>
      <w:marLeft w:val="0"/>
      <w:marRight w:val="0"/>
      <w:marTop w:val="0"/>
      <w:marBottom w:val="0"/>
      <w:divBdr>
        <w:top w:val="none" w:sz="0" w:space="0" w:color="auto"/>
        <w:left w:val="none" w:sz="0" w:space="0" w:color="auto"/>
        <w:bottom w:val="none" w:sz="0" w:space="0" w:color="auto"/>
        <w:right w:val="none" w:sz="0" w:space="0" w:color="auto"/>
      </w:divBdr>
    </w:div>
    <w:div w:id="464355261">
      <w:bodyDiv w:val="1"/>
      <w:marLeft w:val="0"/>
      <w:marRight w:val="0"/>
      <w:marTop w:val="0"/>
      <w:marBottom w:val="0"/>
      <w:divBdr>
        <w:top w:val="none" w:sz="0" w:space="0" w:color="auto"/>
        <w:left w:val="none" w:sz="0" w:space="0" w:color="auto"/>
        <w:bottom w:val="none" w:sz="0" w:space="0" w:color="auto"/>
        <w:right w:val="none" w:sz="0" w:space="0" w:color="auto"/>
      </w:divBdr>
    </w:div>
    <w:div w:id="654650135">
      <w:bodyDiv w:val="1"/>
      <w:marLeft w:val="0"/>
      <w:marRight w:val="0"/>
      <w:marTop w:val="0"/>
      <w:marBottom w:val="0"/>
      <w:divBdr>
        <w:top w:val="none" w:sz="0" w:space="0" w:color="auto"/>
        <w:left w:val="none" w:sz="0" w:space="0" w:color="auto"/>
        <w:bottom w:val="none" w:sz="0" w:space="0" w:color="auto"/>
        <w:right w:val="none" w:sz="0" w:space="0" w:color="auto"/>
      </w:divBdr>
    </w:div>
    <w:div w:id="848178470">
      <w:bodyDiv w:val="1"/>
      <w:marLeft w:val="0"/>
      <w:marRight w:val="0"/>
      <w:marTop w:val="0"/>
      <w:marBottom w:val="0"/>
      <w:divBdr>
        <w:top w:val="none" w:sz="0" w:space="0" w:color="auto"/>
        <w:left w:val="none" w:sz="0" w:space="0" w:color="auto"/>
        <w:bottom w:val="none" w:sz="0" w:space="0" w:color="auto"/>
        <w:right w:val="none" w:sz="0" w:space="0" w:color="auto"/>
      </w:divBdr>
    </w:div>
    <w:div w:id="999819266">
      <w:bodyDiv w:val="1"/>
      <w:marLeft w:val="0"/>
      <w:marRight w:val="0"/>
      <w:marTop w:val="0"/>
      <w:marBottom w:val="0"/>
      <w:divBdr>
        <w:top w:val="none" w:sz="0" w:space="0" w:color="auto"/>
        <w:left w:val="none" w:sz="0" w:space="0" w:color="auto"/>
        <w:bottom w:val="none" w:sz="0" w:space="0" w:color="auto"/>
        <w:right w:val="none" w:sz="0" w:space="0" w:color="auto"/>
      </w:divBdr>
    </w:div>
    <w:div w:id="1230504927">
      <w:bodyDiv w:val="1"/>
      <w:marLeft w:val="0"/>
      <w:marRight w:val="0"/>
      <w:marTop w:val="0"/>
      <w:marBottom w:val="0"/>
      <w:divBdr>
        <w:top w:val="none" w:sz="0" w:space="0" w:color="auto"/>
        <w:left w:val="none" w:sz="0" w:space="0" w:color="auto"/>
        <w:bottom w:val="none" w:sz="0" w:space="0" w:color="auto"/>
        <w:right w:val="none" w:sz="0" w:space="0" w:color="auto"/>
      </w:divBdr>
    </w:div>
    <w:div w:id="1496531026">
      <w:bodyDiv w:val="1"/>
      <w:marLeft w:val="0"/>
      <w:marRight w:val="0"/>
      <w:marTop w:val="0"/>
      <w:marBottom w:val="0"/>
      <w:divBdr>
        <w:top w:val="none" w:sz="0" w:space="0" w:color="auto"/>
        <w:left w:val="none" w:sz="0" w:space="0" w:color="auto"/>
        <w:bottom w:val="none" w:sz="0" w:space="0" w:color="auto"/>
        <w:right w:val="none" w:sz="0" w:space="0" w:color="auto"/>
      </w:divBdr>
    </w:div>
    <w:div w:id="1574926527">
      <w:bodyDiv w:val="1"/>
      <w:marLeft w:val="0"/>
      <w:marRight w:val="0"/>
      <w:marTop w:val="0"/>
      <w:marBottom w:val="0"/>
      <w:divBdr>
        <w:top w:val="none" w:sz="0" w:space="0" w:color="auto"/>
        <w:left w:val="none" w:sz="0" w:space="0" w:color="auto"/>
        <w:bottom w:val="none" w:sz="0" w:space="0" w:color="auto"/>
        <w:right w:val="none" w:sz="0" w:space="0" w:color="auto"/>
      </w:divBdr>
    </w:div>
    <w:div w:id="1715276170">
      <w:bodyDiv w:val="1"/>
      <w:marLeft w:val="0"/>
      <w:marRight w:val="0"/>
      <w:marTop w:val="0"/>
      <w:marBottom w:val="0"/>
      <w:divBdr>
        <w:top w:val="none" w:sz="0" w:space="0" w:color="auto"/>
        <w:left w:val="none" w:sz="0" w:space="0" w:color="auto"/>
        <w:bottom w:val="none" w:sz="0" w:space="0" w:color="auto"/>
        <w:right w:val="none" w:sz="0" w:space="0" w:color="auto"/>
      </w:divBdr>
    </w:div>
    <w:div w:id="1785148248">
      <w:bodyDiv w:val="1"/>
      <w:marLeft w:val="0"/>
      <w:marRight w:val="0"/>
      <w:marTop w:val="0"/>
      <w:marBottom w:val="0"/>
      <w:divBdr>
        <w:top w:val="none" w:sz="0" w:space="0" w:color="auto"/>
        <w:left w:val="none" w:sz="0" w:space="0" w:color="auto"/>
        <w:bottom w:val="none" w:sz="0" w:space="0" w:color="auto"/>
        <w:right w:val="none" w:sz="0" w:space="0" w:color="auto"/>
      </w:divBdr>
    </w:div>
    <w:div w:id="18911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3DC0-4B5B-4823-BFE3-468C9330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380</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GDP</dc:creator>
  <cp:keywords/>
  <dc:description/>
  <cp:lastModifiedBy>sandy celiz alarcon</cp:lastModifiedBy>
  <cp:revision>5</cp:revision>
  <dcterms:created xsi:type="dcterms:W3CDTF">2021-04-06T21:41:00Z</dcterms:created>
  <dcterms:modified xsi:type="dcterms:W3CDTF">2021-12-06T23:45:00Z</dcterms:modified>
</cp:coreProperties>
</file>